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21.04.2021                                                                                                        № 35</w:t>
      </w:r>
    </w:p>
    <w:p>
      <w:pPr>
        <w:jc w:val="center"/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>с решением Греховской сельской Думы от 21.04.2021 №9 «О внесении изменений в решение Греховской сельской Думы от 21.12.2020 №35 «О бюджете муниципального образования Греховское сельское поселение Советского района Кировской области на 2021 год и на плановый период  2022 и 2023 годов»» 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 с изменениями, утвержденными постановлением администрации Греховского сельского поселения от 19.02.2021 №10),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www</w:t>
      </w:r>
      <w:r>
        <w:rPr>
          <w:rStyle w:val="4"/>
          <w:sz w:val="28"/>
          <w:szCs w:val="28"/>
        </w:rPr>
        <w:t>.советский43.рф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 О.Ю.Новосёлов 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21.04.2021 №35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24321,2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22020,4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2300,8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2000,2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2150,2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2241,2 тыс. рублей,</w:t>
            </w:r>
          </w:p>
          <w:p>
            <w:pPr>
              <w:pStyle w:val="7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color w:val="000000"/>
              </w:rPr>
              <w:t>годы – 2241,2 тыс. рублей.</w:t>
            </w:r>
          </w:p>
        </w:tc>
      </w:tr>
    </w:tbl>
    <w:p/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 согласно приложению №1.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 согласно приложению №2.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ind w:firstLine="709"/>
        <w:jc w:val="center"/>
        <w:rPr>
          <w:sz w:val="28"/>
          <w:szCs w:val="28"/>
        </w:rPr>
      </w:pPr>
    </w:p>
    <w:p>
      <w:pPr>
        <w:ind w:firstLine="709"/>
      </w:pPr>
    </w:p>
    <w:p>
      <w:pPr>
        <w:jc w:val="right"/>
        <w:sectPr>
          <w:pgSz w:w="11906" w:h="16838"/>
          <w:pgMar w:top="850" w:right="850" w:bottom="850" w:left="1417" w:header="720" w:footer="720" w:gutter="0"/>
          <w:cols w:space="720" w:num="1"/>
          <w:docGrid w:linePitch="360" w:charSpace="0"/>
        </w:sectPr>
      </w:pPr>
    </w:p>
    <w:p>
      <w:pPr>
        <w:jc w:val="right"/>
      </w:pPr>
      <w:r>
        <w:t>Приложение №1</w:t>
      </w:r>
    </w:p>
    <w:p>
      <w:pPr>
        <w:jc w:val="right"/>
      </w:pPr>
      <w:r>
        <w:t>к изменениям в муниципальной программе</w:t>
      </w: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3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2000,2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1211,5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  <w:r>
        <w:t>Приложение №2</w:t>
      </w:r>
    </w:p>
    <w:p>
      <w:pPr>
        <w:contextualSpacing/>
        <w:jc w:val="right"/>
      </w:pPr>
      <w:r>
        <w:t>к изменениям в муниципальной программе</w:t>
      </w:r>
    </w:p>
    <w:p>
      <w:pPr>
        <w:contextualSpacing/>
        <w:jc w:val="right"/>
      </w:pPr>
      <w:r>
        <w:t>Приложение №3</w:t>
      </w:r>
    </w:p>
    <w:p>
      <w:pPr>
        <w:contextualSpacing/>
        <w:jc w:val="right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3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2000,2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205,4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1794,8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1943,9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1211,5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1163,2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597,5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exac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jc w:val="both"/>
        <w:rPr>
          <w:sz w:val="36"/>
          <w:szCs w:val="36"/>
        </w:rPr>
      </w:pPr>
    </w:p>
    <w:p>
      <w:pPr>
        <w:pStyle w:val="7"/>
        <w:jc w:val="both"/>
        <w:rPr>
          <w:sz w:val="36"/>
          <w:szCs w:val="36"/>
        </w:rPr>
      </w:pPr>
    </w:p>
    <w:p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>
      <w:pPr>
        <w:ind w:firstLine="709"/>
        <w:jc w:val="both"/>
        <w:rPr>
          <w:sz w:val="28"/>
          <w:szCs w:val="28"/>
        </w:rPr>
      </w:pPr>
    </w:p>
    <w:p>
      <w:pPr>
        <w:pStyle w:val="7"/>
        <w:jc w:val="both"/>
        <w:rPr>
          <w:sz w:val="36"/>
          <w:szCs w:val="3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822E4"/>
    <w:multiLevelType w:val="multilevel"/>
    <w:tmpl w:val="6AD822E4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515A176C"/>
    <w:rsid w:val="6A6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